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550" w:rsidRDefault="001C2550" w:rsidP="00D93611">
      <w:pPr>
        <w:jc w:val="center"/>
        <w:rPr>
          <w:rFonts w:ascii="华文细黑" w:eastAsia="华文细黑" w:hAnsi="华文细黑" w:hint="eastAsia"/>
          <w:sz w:val="36"/>
          <w:szCs w:val="36"/>
        </w:rPr>
      </w:pPr>
    </w:p>
    <w:p w:rsidR="00D93611" w:rsidRPr="00D93611" w:rsidRDefault="00D93611" w:rsidP="00D93611">
      <w:pPr>
        <w:jc w:val="center"/>
        <w:rPr>
          <w:rFonts w:ascii="华文细黑" w:eastAsia="华文细黑" w:hAnsi="华文细黑"/>
          <w:sz w:val="36"/>
          <w:szCs w:val="36"/>
        </w:rPr>
      </w:pPr>
      <w:bookmarkStart w:id="0" w:name="_GoBack"/>
      <w:bookmarkEnd w:id="0"/>
      <w:r w:rsidRPr="00D93611">
        <w:rPr>
          <w:rFonts w:ascii="华文细黑" w:eastAsia="华文细黑" w:hAnsi="华文细黑" w:hint="eastAsia"/>
          <w:sz w:val="36"/>
          <w:szCs w:val="36"/>
        </w:rPr>
        <w:t>资产管理计划实际投资者穿透识别登记表</w:t>
      </w:r>
    </w:p>
    <w:p w:rsidR="00D93611" w:rsidRPr="00D93611" w:rsidRDefault="00D93611" w:rsidP="00D93611">
      <w:pPr>
        <w:jc w:val="center"/>
        <w:rPr>
          <w:rFonts w:ascii="华文细黑" w:eastAsia="华文细黑" w:hAnsi="华文细黑"/>
        </w:rPr>
      </w:pPr>
      <w:r w:rsidRPr="00D93611">
        <w:rPr>
          <w:rFonts w:ascii="华文细黑" w:eastAsia="华文细黑" w:hAnsi="华文细黑" w:hint="eastAsia"/>
        </w:rPr>
        <w:t>（个人客户、机构客户、公开募集的资管产品客户无需填写此表）</w:t>
      </w:r>
    </w:p>
    <w:p w:rsidR="00D93611" w:rsidRDefault="00D93611" w:rsidP="00D93611">
      <w:pPr>
        <w:rPr>
          <w:rFonts w:ascii="华文细黑" w:eastAsia="华文细黑" w:hAnsi="华文细黑"/>
        </w:rPr>
      </w:pPr>
    </w:p>
    <w:p w:rsidR="00D93611" w:rsidRDefault="00D93611" w:rsidP="00D93611">
      <w:pPr>
        <w:rPr>
          <w:rFonts w:ascii="华文细黑" w:eastAsia="华文细黑" w:hAnsi="华文细黑"/>
        </w:rPr>
      </w:pPr>
    </w:p>
    <w:p w:rsidR="00D93611" w:rsidRPr="00D93611" w:rsidRDefault="00D93611" w:rsidP="00D93611">
      <w:pPr>
        <w:ind w:firstLineChars="200" w:firstLine="480"/>
        <w:rPr>
          <w:rFonts w:ascii="华文细黑" w:eastAsia="华文细黑" w:hAnsi="华文细黑"/>
          <w:sz w:val="24"/>
          <w:szCs w:val="24"/>
        </w:rPr>
      </w:pPr>
      <w:r w:rsidRPr="00D93611">
        <w:rPr>
          <w:rFonts w:ascii="华文细黑" w:eastAsia="华文细黑" w:hAnsi="华文细黑" w:hint="eastAsia"/>
          <w:sz w:val="24"/>
          <w:szCs w:val="24"/>
        </w:rPr>
        <w:t>根据证监会发布</w:t>
      </w:r>
      <w:r w:rsidR="003C0545">
        <w:rPr>
          <w:rFonts w:ascii="华文细黑" w:eastAsia="华文细黑" w:hAnsi="华文细黑" w:hint="eastAsia"/>
          <w:sz w:val="24"/>
          <w:szCs w:val="24"/>
        </w:rPr>
        <w:t>的《证券期货经营机构私募资产管理计划运作管理规定》第三条规定，</w:t>
      </w:r>
      <w:r w:rsidRPr="00D93611">
        <w:rPr>
          <w:rFonts w:ascii="华文细黑" w:eastAsia="华文细黑" w:hAnsi="华文细黑" w:hint="eastAsia"/>
          <w:sz w:val="24"/>
          <w:szCs w:val="24"/>
        </w:rPr>
        <w:t>“资产管理计划接受其他资产管理产品参与的，但应当有效识别资产管理计划的实际投资者与最终资金来源。” 本产品在投资华宸未来基金特定资产资管计划前，对本产品实际投资者信息登记填写如下：</w:t>
      </w:r>
    </w:p>
    <w:p w:rsidR="00D93611" w:rsidRPr="003C0545" w:rsidRDefault="00D93611" w:rsidP="003C0545">
      <w:pPr>
        <w:pStyle w:val="a5"/>
        <w:numPr>
          <w:ilvl w:val="0"/>
          <w:numId w:val="1"/>
        </w:numPr>
        <w:ind w:firstLineChars="0"/>
        <w:rPr>
          <w:rFonts w:ascii="华文细黑" w:eastAsia="华文细黑" w:hAnsi="华文细黑"/>
          <w:sz w:val="24"/>
          <w:szCs w:val="24"/>
        </w:rPr>
      </w:pPr>
      <w:r w:rsidRPr="003C0545">
        <w:rPr>
          <w:rFonts w:ascii="华文细黑" w:eastAsia="华文细黑" w:hAnsi="华文细黑"/>
          <w:sz w:val="24"/>
          <w:szCs w:val="24"/>
        </w:rPr>
        <w:t></w:t>
      </w:r>
      <w:r w:rsidRPr="00AE4287">
        <w:rPr>
          <w:rFonts w:ascii="华文细黑" w:eastAsia="华文细黑" w:hAnsi="华文细黑"/>
          <w:b/>
          <w:sz w:val="24"/>
          <w:szCs w:val="24"/>
        </w:rPr>
        <w:t xml:space="preserve"> </w:t>
      </w:r>
      <w:r w:rsidRPr="00AE4287">
        <w:rPr>
          <w:rFonts w:ascii="华文细黑" w:eastAsia="华文细黑" w:hAnsi="华文细黑" w:hint="eastAsia"/>
          <w:b/>
          <w:sz w:val="24"/>
          <w:szCs w:val="24"/>
        </w:rPr>
        <w:t>资产管理计划名称</w:t>
      </w:r>
      <w:r w:rsidRPr="003C0545">
        <w:rPr>
          <w:rFonts w:ascii="华文细黑" w:eastAsia="华文细黑" w:hAnsi="华文细黑" w:hint="eastAsia"/>
          <w:sz w:val="24"/>
          <w:szCs w:val="24"/>
        </w:rPr>
        <w:t>：</w:t>
      </w:r>
      <w:r w:rsidR="00262E59">
        <w:rPr>
          <w:rFonts w:ascii="华文细黑" w:eastAsia="华文细黑" w:hAnsi="华文细黑"/>
          <w:sz w:val="24"/>
          <w:szCs w:val="24"/>
        </w:rPr>
        <w:t>___________________________________________</w:t>
      </w:r>
    </w:p>
    <w:p w:rsidR="00DE4978" w:rsidRDefault="00D93611" w:rsidP="003C0545">
      <w:pPr>
        <w:pStyle w:val="a5"/>
        <w:numPr>
          <w:ilvl w:val="0"/>
          <w:numId w:val="1"/>
        </w:numPr>
        <w:ind w:firstLineChars="0"/>
        <w:rPr>
          <w:rFonts w:ascii="华文细黑" w:eastAsia="华文细黑" w:hAnsi="华文细黑"/>
          <w:sz w:val="24"/>
          <w:szCs w:val="24"/>
        </w:rPr>
      </w:pPr>
      <w:r w:rsidRPr="003C0545">
        <w:rPr>
          <w:rFonts w:ascii="华文细黑" w:eastAsia="华文细黑" w:hAnsi="华文细黑"/>
          <w:sz w:val="24"/>
          <w:szCs w:val="24"/>
        </w:rPr>
        <w:t xml:space="preserve"> </w:t>
      </w:r>
      <w:r w:rsidRPr="00AE4287">
        <w:rPr>
          <w:rFonts w:ascii="华文细黑" w:eastAsia="华文细黑" w:hAnsi="华文细黑" w:hint="eastAsia"/>
          <w:b/>
          <w:sz w:val="24"/>
          <w:szCs w:val="24"/>
        </w:rPr>
        <w:t>资产管理计划实际投资者信息</w:t>
      </w:r>
      <w:r w:rsidRPr="003C0545">
        <w:rPr>
          <w:rFonts w:ascii="华文细黑" w:eastAsia="华文细黑" w:hAnsi="华文细黑" w:hint="eastAsia"/>
          <w:sz w:val="24"/>
          <w:szCs w:val="24"/>
        </w:rPr>
        <w:t>（如实际投资者较多，可打印多张填写）：</w:t>
      </w:r>
    </w:p>
    <w:tbl>
      <w:tblPr>
        <w:tblStyle w:val="a6"/>
        <w:tblW w:w="0" w:type="auto"/>
        <w:tblLayout w:type="fixed"/>
        <w:tblLook w:val="04A0" w:firstRow="1" w:lastRow="0" w:firstColumn="1" w:lastColumn="0" w:noHBand="0" w:noVBand="1"/>
      </w:tblPr>
      <w:tblGrid>
        <w:gridCol w:w="674"/>
        <w:gridCol w:w="1702"/>
        <w:gridCol w:w="993"/>
        <w:gridCol w:w="992"/>
        <w:gridCol w:w="992"/>
        <w:gridCol w:w="1134"/>
        <w:gridCol w:w="1134"/>
        <w:gridCol w:w="1134"/>
        <w:gridCol w:w="1134"/>
      </w:tblGrid>
      <w:tr w:rsidR="00FC1F8C" w:rsidTr="00DC7D0D">
        <w:trPr>
          <w:trHeight w:val="1199"/>
        </w:trPr>
        <w:tc>
          <w:tcPr>
            <w:tcW w:w="674" w:type="dxa"/>
            <w:vMerge w:val="restart"/>
            <w:vAlign w:val="center"/>
          </w:tcPr>
          <w:p w:rsidR="00FC1F8C" w:rsidRPr="00FC1F8C" w:rsidRDefault="00FC1F8C" w:rsidP="00FC1F8C">
            <w:pPr>
              <w:jc w:val="center"/>
              <w:rPr>
                <w:rFonts w:ascii="华文细黑" w:eastAsia="华文细黑" w:hAnsi="华文细黑"/>
                <w:szCs w:val="21"/>
              </w:rPr>
            </w:pPr>
            <w:r w:rsidRPr="00FC1F8C">
              <w:rPr>
                <w:rFonts w:ascii="华文细黑" w:eastAsia="华文细黑" w:hAnsi="华文细黑" w:hint="eastAsia"/>
                <w:szCs w:val="21"/>
              </w:rPr>
              <w:t>序号</w:t>
            </w:r>
          </w:p>
        </w:tc>
        <w:tc>
          <w:tcPr>
            <w:tcW w:w="1702" w:type="dxa"/>
            <w:vMerge w:val="restart"/>
            <w:vAlign w:val="center"/>
          </w:tcPr>
          <w:p w:rsidR="00FC1F8C" w:rsidRPr="00FC1F8C" w:rsidRDefault="00FC1F8C" w:rsidP="00FC1F8C">
            <w:pPr>
              <w:jc w:val="center"/>
              <w:rPr>
                <w:rFonts w:ascii="华文细黑" w:eastAsia="华文细黑" w:hAnsi="华文细黑"/>
                <w:szCs w:val="21"/>
              </w:rPr>
            </w:pPr>
            <w:r w:rsidRPr="00FC1F8C">
              <w:rPr>
                <w:rFonts w:ascii="华文细黑" w:eastAsia="华文细黑" w:hAnsi="华文细黑" w:hint="eastAsia"/>
                <w:szCs w:val="21"/>
              </w:rPr>
              <w:t>实际投资者名称</w:t>
            </w:r>
          </w:p>
        </w:tc>
        <w:tc>
          <w:tcPr>
            <w:tcW w:w="993" w:type="dxa"/>
            <w:vMerge w:val="restart"/>
            <w:vAlign w:val="center"/>
          </w:tcPr>
          <w:p w:rsidR="00FC1F8C" w:rsidRDefault="00FC1F8C" w:rsidP="00FC1F8C">
            <w:pPr>
              <w:jc w:val="center"/>
              <w:rPr>
                <w:rFonts w:ascii="华文细黑" w:eastAsia="华文细黑" w:hAnsi="华文细黑"/>
                <w:sz w:val="24"/>
                <w:szCs w:val="24"/>
              </w:rPr>
            </w:pPr>
            <w:r>
              <w:rPr>
                <w:rFonts w:ascii="华文细黑" w:eastAsia="华文细黑" w:hAnsi="华文细黑" w:hint="eastAsia"/>
                <w:sz w:val="24"/>
                <w:szCs w:val="24"/>
              </w:rPr>
              <w:t>个人</w:t>
            </w:r>
            <w:r>
              <w:rPr>
                <w:rFonts w:ascii="华文细黑" w:eastAsia="华文细黑" w:hAnsi="华文细黑"/>
                <w:sz w:val="24"/>
                <w:szCs w:val="24"/>
              </w:rPr>
              <w:t>/</w:t>
            </w:r>
            <w:r>
              <w:rPr>
                <w:rFonts w:ascii="华文细黑" w:eastAsia="华文细黑" w:hAnsi="华文细黑" w:hint="eastAsia"/>
                <w:sz w:val="24"/>
                <w:szCs w:val="24"/>
              </w:rPr>
              <w:t>机构/产品</w:t>
            </w:r>
          </w:p>
        </w:tc>
        <w:tc>
          <w:tcPr>
            <w:tcW w:w="6520" w:type="dxa"/>
            <w:gridSpan w:val="6"/>
            <w:vAlign w:val="center"/>
          </w:tcPr>
          <w:p w:rsidR="00FC1F8C" w:rsidRDefault="00FC1F8C" w:rsidP="00FC1F8C">
            <w:pPr>
              <w:jc w:val="center"/>
              <w:rPr>
                <w:rFonts w:ascii="华文细黑" w:eastAsia="华文细黑" w:hAnsi="华文细黑"/>
                <w:sz w:val="24"/>
                <w:szCs w:val="24"/>
              </w:rPr>
            </w:pPr>
            <w:r>
              <w:rPr>
                <w:rFonts w:ascii="华文细黑" w:eastAsia="华文细黑" w:hAnsi="华文细黑" w:hint="eastAsia"/>
                <w:sz w:val="24"/>
                <w:szCs w:val="24"/>
              </w:rPr>
              <w:t>合格投资者类型（请打勾“√”）</w:t>
            </w:r>
          </w:p>
        </w:tc>
      </w:tr>
      <w:tr w:rsidR="00FC1F8C" w:rsidTr="00DC7D0D">
        <w:trPr>
          <w:trHeight w:val="825"/>
        </w:trPr>
        <w:tc>
          <w:tcPr>
            <w:tcW w:w="674" w:type="dxa"/>
            <w:vMerge/>
            <w:vAlign w:val="center"/>
          </w:tcPr>
          <w:p w:rsidR="00FC1F8C" w:rsidRPr="00FC1F8C" w:rsidRDefault="00FC1F8C" w:rsidP="00FC1F8C">
            <w:pPr>
              <w:jc w:val="center"/>
              <w:rPr>
                <w:rFonts w:ascii="华文细黑" w:eastAsia="华文细黑" w:hAnsi="华文细黑"/>
                <w:szCs w:val="21"/>
              </w:rPr>
            </w:pPr>
          </w:p>
        </w:tc>
        <w:tc>
          <w:tcPr>
            <w:tcW w:w="1702" w:type="dxa"/>
            <w:vMerge/>
            <w:vAlign w:val="center"/>
          </w:tcPr>
          <w:p w:rsidR="00FC1F8C" w:rsidRPr="00FC1F8C" w:rsidRDefault="00FC1F8C" w:rsidP="00FC1F8C">
            <w:pPr>
              <w:jc w:val="center"/>
              <w:rPr>
                <w:rFonts w:ascii="华文细黑" w:eastAsia="华文细黑" w:hAnsi="华文细黑"/>
                <w:szCs w:val="21"/>
              </w:rPr>
            </w:pPr>
          </w:p>
        </w:tc>
        <w:tc>
          <w:tcPr>
            <w:tcW w:w="993" w:type="dxa"/>
            <w:vMerge/>
            <w:vAlign w:val="center"/>
          </w:tcPr>
          <w:p w:rsidR="00FC1F8C" w:rsidRDefault="00FC1F8C" w:rsidP="00FC1F8C">
            <w:pPr>
              <w:jc w:val="center"/>
              <w:rPr>
                <w:rFonts w:ascii="华文细黑" w:eastAsia="华文细黑" w:hAnsi="华文细黑"/>
                <w:sz w:val="24"/>
                <w:szCs w:val="24"/>
              </w:rPr>
            </w:pPr>
          </w:p>
        </w:tc>
        <w:tc>
          <w:tcPr>
            <w:tcW w:w="992" w:type="dxa"/>
            <w:vAlign w:val="center"/>
          </w:tcPr>
          <w:p w:rsidR="00FC1F8C" w:rsidRDefault="00FC1F8C" w:rsidP="00FC1F8C">
            <w:pPr>
              <w:jc w:val="center"/>
              <w:rPr>
                <w:rFonts w:ascii="华文细黑" w:eastAsia="华文细黑" w:hAnsi="华文细黑"/>
                <w:sz w:val="24"/>
                <w:szCs w:val="24"/>
              </w:rPr>
            </w:pPr>
            <w:r>
              <w:rPr>
                <w:rFonts w:ascii="华文细黑" w:eastAsia="华文细黑" w:hAnsi="华文细黑" w:hint="eastAsia"/>
                <w:sz w:val="24"/>
                <w:szCs w:val="24"/>
              </w:rPr>
              <w:t>（一）</w:t>
            </w:r>
          </w:p>
        </w:tc>
        <w:tc>
          <w:tcPr>
            <w:tcW w:w="992" w:type="dxa"/>
            <w:vAlign w:val="center"/>
          </w:tcPr>
          <w:p w:rsidR="00FC1F8C" w:rsidRDefault="00FC1F8C" w:rsidP="00FC1F8C">
            <w:pPr>
              <w:jc w:val="center"/>
              <w:rPr>
                <w:rFonts w:ascii="华文细黑" w:eastAsia="华文细黑" w:hAnsi="华文细黑"/>
                <w:sz w:val="24"/>
                <w:szCs w:val="24"/>
              </w:rPr>
            </w:pPr>
            <w:r>
              <w:rPr>
                <w:rFonts w:ascii="华文细黑" w:eastAsia="华文细黑" w:hAnsi="华文细黑" w:hint="eastAsia"/>
                <w:sz w:val="24"/>
                <w:szCs w:val="24"/>
              </w:rPr>
              <w:t>（二）</w:t>
            </w:r>
          </w:p>
        </w:tc>
        <w:tc>
          <w:tcPr>
            <w:tcW w:w="1134" w:type="dxa"/>
            <w:vAlign w:val="center"/>
          </w:tcPr>
          <w:p w:rsidR="00FC1F8C" w:rsidRDefault="00FC1F8C" w:rsidP="00FC1F8C">
            <w:pPr>
              <w:jc w:val="center"/>
              <w:rPr>
                <w:rFonts w:ascii="华文细黑" w:eastAsia="华文细黑" w:hAnsi="华文细黑"/>
                <w:sz w:val="24"/>
                <w:szCs w:val="24"/>
              </w:rPr>
            </w:pPr>
            <w:r>
              <w:rPr>
                <w:rFonts w:ascii="华文细黑" w:eastAsia="华文细黑" w:hAnsi="华文细黑" w:hint="eastAsia"/>
                <w:sz w:val="24"/>
                <w:szCs w:val="24"/>
              </w:rPr>
              <w:t>（三）</w:t>
            </w:r>
          </w:p>
        </w:tc>
        <w:tc>
          <w:tcPr>
            <w:tcW w:w="1134" w:type="dxa"/>
            <w:vAlign w:val="center"/>
          </w:tcPr>
          <w:p w:rsidR="00FC1F8C" w:rsidRDefault="00FC1F8C" w:rsidP="00FC1F8C">
            <w:pPr>
              <w:jc w:val="center"/>
              <w:rPr>
                <w:rFonts w:ascii="华文细黑" w:eastAsia="华文细黑" w:hAnsi="华文细黑"/>
                <w:sz w:val="24"/>
                <w:szCs w:val="24"/>
              </w:rPr>
            </w:pPr>
            <w:r>
              <w:rPr>
                <w:rFonts w:ascii="华文细黑" w:eastAsia="华文细黑" w:hAnsi="华文细黑" w:hint="eastAsia"/>
                <w:sz w:val="24"/>
                <w:szCs w:val="24"/>
              </w:rPr>
              <w:t>（四）</w:t>
            </w:r>
          </w:p>
        </w:tc>
        <w:tc>
          <w:tcPr>
            <w:tcW w:w="1134" w:type="dxa"/>
            <w:vAlign w:val="center"/>
          </w:tcPr>
          <w:p w:rsidR="00FC1F8C" w:rsidRDefault="00FC1F8C" w:rsidP="00FC1F8C">
            <w:pPr>
              <w:jc w:val="center"/>
              <w:rPr>
                <w:rFonts w:ascii="华文细黑" w:eastAsia="华文细黑" w:hAnsi="华文细黑"/>
                <w:sz w:val="24"/>
                <w:szCs w:val="24"/>
              </w:rPr>
            </w:pPr>
            <w:r>
              <w:rPr>
                <w:rFonts w:ascii="华文细黑" w:eastAsia="华文细黑" w:hAnsi="华文细黑" w:hint="eastAsia"/>
                <w:sz w:val="24"/>
                <w:szCs w:val="24"/>
              </w:rPr>
              <w:t>（五）</w:t>
            </w:r>
          </w:p>
        </w:tc>
        <w:tc>
          <w:tcPr>
            <w:tcW w:w="1134" w:type="dxa"/>
            <w:vAlign w:val="center"/>
          </w:tcPr>
          <w:p w:rsidR="00FC1F8C" w:rsidRDefault="00FC1F8C" w:rsidP="00FC1F8C">
            <w:pPr>
              <w:jc w:val="center"/>
              <w:rPr>
                <w:rFonts w:ascii="华文细黑" w:eastAsia="华文细黑" w:hAnsi="华文细黑"/>
                <w:sz w:val="24"/>
                <w:szCs w:val="24"/>
              </w:rPr>
            </w:pPr>
            <w:r>
              <w:rPr>
                <w:rFonts w:ascii="华文细黑" w:eastAsia="华文细黑" w:hAnsi="华文细黑" w:hint="eastAsia"/>
                <w:sz w:val="24"/>
                <w:szCs w:val="24"/>
              </w:rPr>
              <w:t>（六）</w:t>
            </w:r>
          </w:p>
          <w:p w:rsidR="00FC1F8C" w:rsidRPr="004841FC" w:rsidRDefault="00FC1F8C" w:rsidP="00FC1F8C">
            <w:pPr>
              <w:jc w:val="center"/>
              <w:rPr>
                <w:rFonts w:ascii="华文细黑" w:eastAsia="华文细黑" w:hAnsi="华文细黑"/>
                <w:sz w:val="18"/>
                <w:szCs w:val="18"/>
              </w:rPr>
            </w:pPr>
            <w:r w:rsidRPr="004841FC">
              <w:rPr>
                <w:rFonts w:ascii="华文细黑" w:eastAsia="华文细黑" w:hAnsi="华文细黑" w:hint="eastAsia"/>
                <w:sz w:val="18"/>
                <w:szCs w:val="18"/>
              </w:rPr>
              <w:t>请详细说明</w:t>
            </w:r>
          </w:p>
        </w:tc>
      </w:tr>
      <w:tr w:rsidR="00DC7D0D" w:rsidTr="00DC7D0D">
        <w:tc>
          <w:tcPr>
            <w:tcW w:w="674" w:type="dxa"/>
          </w:tcPr>
          <w:p w:rsidR="00FC1F8C" w:rsidRDefault="00FC1F8C" w:rsidP="00FC1F8C">
            <w:pPr>
              <w:rPr>
                <w:rFonts w:ascii="华文细黑" w:eastAsia="华文细黑" w:hAnsi="华文细黑"/>
                <w:sz w:val="24"/>
                <w:szCs w:val="24"/>
              </w:rPr>
            </w:pPr>
          </w:p>
        </w:tc>
        <w:tc>
          <w:tcPr>
            <w:tcW w:w="1702" w:type="dxa"/>
          </w:tcPr>
          <w:p w:rsidR="00FC1F8C" w:rsidRDefault="00FC1F8C" w:rsidP="00FC1F8C">
            <w:pPr>
              <w:rPr>
                <w:rFonts w:ascii="华文细黑" w:eastAsia="华文细黑" w:hAnsi="华文细黑"/>
                <w:sz w:val="24"/>
                <w:szCs w:val="24"/>
              </w:rPr>
            </w:pPr>
          </w:p>
        </w:tc>
        <w:tc>
          <w:tcPr>
            <w:tcW w:w="993"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r>
      <w:tr w:rsidR="00DC7D0D" w:rsidTr="00DC7D0D">
        <w:tc>
          <w:tcPr>
            <w:tcW w:w="674" w:type="dxa"/>
          </w:tcPr>
          <w:p w:rsidR="00FC1F8C" w:rsidRDefault="00FC1F8C" w:rsidP="00FC1F8C">
            <w:pPr>
              <w:rPr>
                <w:rFonts w:ascii="华文细黑" w:eastAsia="华文细黑" w:hAnsi="华文细黑"/>
                <w:sz w:val="24"/>
                <w:szCs w:val="24"/>
              </w:rPr>
            </w:pPr>
          </w:p>
        </w:tc>
        <w:tc>
          <w:tcPr>
            <w:tcW w:w="1702" w:type="dxa"/>
          </w:tcPr>
          <w:p w:rsidR="00FC1F8C" w:rsidRDefault="00FC1F8C" w:rsidP="00FC1F8C">
            <w:pPr>
              <w:rPr>
                <w:rFonts w:ascii="华文细黑" w:eastAsia="华文细黑" w:hAnsi="华文细黑"/>
                <w:sz w:val="24"/>
                <w:szCs w:val="24"/>
              </w:rPr>
            </w:pPr>
          </w:p>
        </w:tc>
        <w:tc>
          <w:tcPr>
            <w:tcW w:w="993"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r>
      <w:tr w:rsidR="00DC7D0D" w:rsidTr="00DC7D0D">
        <w:tc>
          <w:tcPr>
            <w:tcW w:w="674" w:type="dxa"/>
          </w:tcPr>
          <w:p w:rsidR="00FC1F8C" w:rsidRDefault="00FC1F8C" w:rsidP="00FC1F8C">
            <w:pPr>
              <w:rPr>
                <w:rFonts w:ascii="华文细黑" w:eastAsia="华文细黑" w:hAnsi="华文细黑"/>
                <w:sz w:val="24"/>
                <w:szCs w:val="24"/>
              </w:rPr>
            </w:pPr>
          </w:p>
        </w:tc>
        <w:tc>
          <w:tcPr>
            <w:tcW w:w="1702" w:type="dxa"/>
          </w:tcPr>
          <w:p w:rsidR="00FC1F8C" w:rsidRDefault="00FC1F8C" w:rsidP="00FC1F8C">
            <w:pPr>
              <w:rPr>
                <w:rFonts w:ascii="华文细黑" w:eastAsia="华文细黑" w:hAnsi="华文细黑"/>
                <w:sz w:val="24"/>
                <w:szCs w:val="24"/>
              </w:rPr>
            </w:pPr>
          </w:p>
        </w:tc>
        <w:tc>
          <w:tcPr>
            <w:tcW w:w="993"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r>
      <w:tr w:rsidR="00DC7D0D" w:rsidTr="00DC7D0D">
        <w:tc>
          <w:tcPr>
            <w:tcW w:w="674" w:type="dxa"/>
          </w:tcPr>
          <w:p w:rsidR="00FC1F8C" w:rsidRDefault="00FC1F8C" w:rsidP="00FC1F8C">
            <w:pPr>
              <w:rPr>
                <w:rFonts w:ascii="华文细黑" w:eastAsia="华文细黑" w:hAnsi="华文细黑"/>
                <w:sz w:val="24"/>
                <w:szCs w:val="24"/>
              </w:rPr>
            </w:pPr>
          </w:p>
        </w:tc>
        <w:tc>
          <w:tcPr>
            <w:tcW w:w="1702" w:type="dxa"/>
          </w:tcPr>
          <w:p w:rsidR="00FC1F8C" w:rsidRDefault="00FC1F8C" w:rsidP="00FC1F8C">
            <w:pPr>
              <w:rPr>
                <w:rFonts w:ascii="华文细黑" w:eastAsia="华文细黑" w:hAnsi="华文细黑"/>
                <w:sz w:val="24"/>
                <w:szCs w:val="24"/>
              </w:rPr>
            </w:pPr>
          </w:p>
        </w:tc>
        <w:tc>
          <w:tcPr>
            <w:tcW w:w="993"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r>
      <w:tr w:rsidR="00DC7D0D" w:rsidTr="00DC7D0D">
        <w:tc>
          <w:tcPr>
            <w:tcW w:w="674" w:type="dxa"/>
          </w:tcPr>
          <w:p w:rsidR="00FC1F8C" w:rsidRDefault="00FC1F8C" w:rsidP="00FC1F8C">
            <w:pPr>
              <w:rPr>
                <w:rFonts w:ascii="华文细黑" w:eastAsia="华文细黑" w:hAnsi="华文细黑"/>
                <w:sz w:val="24"/>
                <w:szCs w:val="24"/>
              </w:rPr>
            </w:pPr>
          </w:p>
        </w:tc>
        <w:tc>
          <w:tcPr>
            <w:tcW w:w="1702" w:type="dxa"/>
          </w:tcPr>
          <w:p w:rsidR="00FC1F8C" w:rsidRDefault="00FC1F8C" w:rsidP="00FC1F8C">
            <w:pPr>
              <w:rPr>
                <w:rFonts w:ascii="华文细黑" w:eastAsia="华文细黑" w:hAnsi="华文细黑"/>
                <w:sz w:val="24"/>
                <w:szCs w:val="24"/>
              </w:rPr>
            </w:pPr>
          </w:p>
        </w:tc>
        <w:tc>
          <w:tcPr>
            <w:tcW w:w="993"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992"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c>
          <w:tcPr>
            <w:tcW w:w="1134" w:type="dxa"/>
          </w:tcPr>
          <w:p w:rsidR="00FC1F8C" w:rsidRDefault="00FC1F8C" w:rsidP="00FC1F8C">
            <w:pPr>
              <w:rPr>
                <w:rFonts w:ascii="华文细黑" w:eastAsia="华文细黑" w:hAnsi="华文细黑"/>
                <w:sz w:val="24"/>
                <w:szCs w:val="24"/>
              </w:rPr>
            </w:pPr>
          </w:p>
        </w:tc>
      </w:tr>
    </w:tbl>
    <w:p w:rsidR="00C1327D" w:rsidRPr="00E90FB1" w:rsidRDefault="00C1327D" w:rsidP="00C1327D">
      <w:pPr>
        <w:rPr>
          <w:rFonts w:ascii="华文细黑" w:eastAsia="华文细黑" w:hAnsi="华文细黑"/>
          <w:b/>
          <w:sz w:val="13"/>
          <w:szCs w:val="13"/>
        </w:rPr>
      </w:pPr>
      <w:r w:rsidRPr="00E90FB1">
        <w:rPr>
          <w:rFonts w:ascii="华文细黑" w:eastAsia="华文细黑" w:hAnsi="华文细黑" w:hint="eastAsia"/>
          <w:b/>
          <w:sz w:val="13"/>
          <w:szCs w:val="13"/>
        </w:rPr>
        <w:t>注：合格投资者的类型说明</w:t>
      </w:r>
    </w:p>
    <w:p w:rsidR="001D583A" w:rsidRPr="00B12C9C" w:rsidRDefault="00C1327D" w:rsidP="00C1327D">
      <w:pPr>
        <w:rPr>
          <w:rFonts w:ascii="华文细黑" w:eastAsia="华文细黑" w:hAnsi="华文细黑"/>
          <w:sz w:val="15"/>
          <w:szCs w:val="15"/>
        </w:rPr>
      </w:pPr>
      <w:r w:rsidRPr="00B12C9C">
        <w:rPr>
          <w:rFonts w:ascii="华文细黑" w:eastAsia="华文细黑" w:hAnsi="华文细黑" w:hint="eastAsia"/>
          <w:sz w:val="15"/>
          <w:szCs w:val="15"/>
        </w:rPr>
        <w:t xml:space="preserve">（一）自然人：具有 2 年以上投资经历，且满足下列三项条件之一的自然人：家庭金融净资产不低于 300 万元，家庭金融资产不低于 500 万元，或者近 3 年本人年均收入不低于 40 万元； </w:t>
      </w:r>
    </w:p>
    <w:p w:rsidR="00C1327D" w:rsidRPr="00B12C9C" w:rsidRDefault="00C1327D" w:rsidP="00C1327D">
      <w:pPr>
        <w:rPr>
          <w:rFonts w:ascii="华文细黑" w:eastAsia="华文细黑" w:hAnsi="华文细黑"/>
          <w:sz w:val="15"/>
          <w:szCs w:val="15"/>
        </w:rPr>
      </w:pPr>
      <w:r w:rsidRPr="00B12C9C">
        <w:rPr>
          <w:rFonts w:ascii="华文细黑" w:eastAsia="华文细黑" w:hAnsi="华文细黑" w:hint="eastAsia"/>
          <w:sz w:val="15"/>
          <w:szCs w:val="15"/>
        </w:rPr>
        <w:t>（二）法人单位：最近 1 年末净资产不低于 1000 万元的法人单位；</w:t>
      </w:r>
    </w:p>
    <w:p w:rsidR="00C1327D" w:rsidRPr="00B12C9C" w:rsidRDefault="00C1327D" w:rsidP="00C1327D">
      <w:pPr>
        <w:rPr>
          <w:rFonts w:ascii="华文细黑" w:eastAsia="华文细黑" w:hAnsi="华文细黑"/>
          <w:sz w:val="15"/>
          <w:szCs w:val="15"/>
        </w:rPr>
      </w:pPr>
      <w:r w:rsidRPr="00B12C9C">
        <w:rPr>
          <w:rFonts w:ascii="华文细黑" w:eastAsia="华文细黑" w:hAnsi="华文细黑" w:hint="eastAsia"/>
          <w:sz w:val="15"/>
          <w:szCs w:val="15"/>
        </w:rPr>
        <w:t>（三）依法设立并接受国务院金融监督管理机构监管的机构：包括证券公司及其子公司、基金管理公司及其子公司、期货公司及其子公司、在中国证券投资基金业协会（以下简称证券投资基金业协会）登记的私募基金管理人、商业银行、金融资产投 资公司、信托公司、保险公司、保险资产管理机构、财务公司及中国证监会认定的其他机构；</w:t>
      </w:r>
    </w:p>
    <w:p w:rsidR="00C1327D" w:rsidRPr="00B12C9C" w:rsidRDefault="00C1327D" w:rsidP="00C1327D">
      <w:pPr>
        <w:rPr>
          <w:rFonts w:ascii="华文细黑" w:eastAsia="华文细黑" w:hAnsi="华文细黑"/>
          <w:sz w:val="15"/>
          <w:szCs w:val="15"/>
        </w:rPr>
      </w:pPr>
      <w:r w:rsidRPr="00B12C9C">
        <w:rPr>
          <w:rFonts w:ascii="华文细黑" w:eastAsia="华文细黑" w:hAnsi="华文细黑" w:hint="eastAsia"/>
          <w:sz w:val="15"/>
          <w:szCs w:val="15"/>
        </w:rPr>
        <w:t>（四）接受国务院金融监督管理机构监管的机构发行的资产管理产品；</w:t>
      </w:r>
    </w:p>
    <w:p w:rsidR="00C1327D" w:rsidRPr="00B12C9C" w:rsidRDefault="00C1327D" w:rsidP="00C1327D">
      <w:pPr>
        <w:rPr>
          <w:rFonts w:ascii="华文细黑" w:eastAsia="华文细黑" w:hAnsi="华文细黑"/>
          <w:sz w:val="15"/>
          <w:szCs w:val="15"/>
        </w:rPr>
      </w:pPr>
      <w:r w:rsidRPr="00B12C9C">
        <w:rPr>
          <w:rFonts w:ascii="华文细黑" w:eastAsia="华文细黑" w:hAnsi="华文细黑" w:hint="eastAsia"/>
          <w:sz w:val="15"/>
          <w:szCs w:val="15"/>
        </w:rPr>
        <w:t>（五）基本养老金、社会保障基金、企业年金等养老基金、 慈善基金等社会公益基金、合格境外机构投资者（QFII）和人民币合格境外机构投资者（RQFII）；</w:t>
      </w:r>
    </w:p>
    <w:p w:rsidR="00D358F2" w:rsidRPr="00B12C9C" w:rsidRDefault="00C1327D" w:rsidP="00C1327D">
      <w:pPr>
        <w:rPr>
          <w:rFonts w:ascii="华文细黑" w:eastAsia="华文细黑" w:hAnsi="华文细黑"/>
          <w:sz w:val="15"/>
          <w:szCs w:val="15"/>
        </w:rPr>
      </w:pPr>
      <w:r w:rsidRPr="00B12C9C">
        <w:rPr>
          <w:rFonts w:ascii="华文细黑" w:eastAsia="华文细黑" w:hAnsi="华文细黑" w:hint="eastAsia"/>
          <w:sz w:val="15"/>
          <w:szCs w:val="15"/>
        </w:rPr>
        <w:t>（六）中国证监会视为合格投资者的其他情形。</w:t>
      </w:r>
    </w:p>
    <w:p w:rsidR="00A01DA2" w:rsidRDefault="00A01DA2" w:rsidP="00C1327D">
      <w:pPr>
        <w:rPr>
          <w:rFonts w:ascii="华文细黑" w:eastAsia="华文细黑" w:hAnsi="华文细黑"/>
          <w:sz w:val="13"/>
          <w:szCs w:val="13"/>
        </w:rPr>
      </w:pPr>
    </w:p>
    <w:p w:rsidR="00107544" w:rsidRPr="00E540DA" w:rsidRDefault="00107544" w:rsidP="00107544">
      <w:pPr>
        <w:rPr>
          <w:rFonts w:ascii="华文细黑" w:eastAsia="华文细黑" w:hAnsi="华文细黑"/>
          <w:b/>
          <w:sz w:val="24"/>
          <w:szCs w:val="24"/>
        </w:rPr>
      </w:pPr>
      <w:r w:rsidRPr="00E540DA">
        <w:rPr>
          <w:rFonts w:ascii="华文细黑" w:eastAsia="华文细黑" w:hAnsi="华文细黑" w:hint="eastAsia"/>
          <w:b/>
          <w:sz w:val="24"/>
          <w:szCs w:val="24"/>
        </w:rPr>
        <w:t>登记申明：</w:t>
      </w:r>
    </w:p>
    <w:p w:rsidR="00620743" w:rsidRDefault="00107544" w:rsidP="00620743">
      <w:pPr>
        <w:ind w:firstLineChars="200" w:firstLine="480"/>
        <w:rPr>
          <w:rFonts w:ascii="华文细黑" w:eastAsia="华文细黑" w:hAnsi="华文细黑"/>
          <w:sz w:val="24"/>
          <w:szCs w:val="24"/>
        </w:rPr>
      </w:pPr>
      <w:r w:rsidRPr="00107544">
        <w:rPr>
          <w:rFonts w:ascii="华文细黑" w:eastAsia="华文细黑" w:hAnsi="华文细黑" w:hint="eastAsia"/>
          <w:sz w:val="24"/>
          <w:szCs w:val="24"/>
        </w:rPr>
        <w:t>本机构确认上述资产管理计划实际投资者信息真实、准确，且实际投资者的最终资金来源合法，不存在使用贷款、发行债券等筹集的非自有资金投资的情况。本机构确认上述资产管理计划实际投资者投资于单只固定收益类资产管理计划的金额不低于30万元，投资于单只混合类资产管理计划的金额不低于40 万元，投资于单只权益类、商品及金融衍生品类资产管理计划的金额不低于100 万元。</w:t>
      </w:r>
    </w:p>
    <w:p w:rsidR="00107544" w:rsidRPr="00107544" w:rsidRDefault="00107544" w:rsidP="00620743">
      <w:pPr>
        <w:ind w:firstLineChars="200" w:firstLine="480"/>
        <w:rPr>
          <w:rFonts w:ascii="华文细黑" w:eastAsia="华文细黑" w:hAnsi="华文细黑"/>
          <w:sz w:val="24"/>
          <w:szCs w:val="24"/>
        </w:rPr>
      </w:pPr>
      <w:r w:rsidRPr="00107544">
        <w:rPr>
          <w:rFonts w:ascii="华文细黑" w:eastAsia="华文细黑" w:hAnsi="华文细黑" w:hint="eastAsia"/>
          <w:sz w:val="24"/>
          <w:szCs w:val="24"/>
        </w:rPr>
        <w:t>如上述登记信息有误，本机构愿意承担由此造成的不利后果。</w:t>
      </w:r>
    </w:p>
    <w:p w:rsidR="008845E3" w:rsidRDefault="008845E3" w:rsidP="00107544">
      <w:pPr>
        <w:rPr>
          <w:rFonts w:ascii="华文细黑" w:eastAsia="华文细黑" w:hAnsi="华文细黑"/>
          <w:sz w:val="24"/>
          <w:szCs w:val="24"/>
        </w:rPr>
      </w:pPr>
    </w:p>
    <w:p w:rsidR="003A6FAF" w:rsidRDefault="00107544" w:rsidP="001C4EBF">
      <w:pPr>
        <w:wordWrap w:val="0"/>
        <w:ind w:right="480"/>
        <w:rPr>
          <w:rFonts w:ascii="华文细黑" w:eastAsia="华文细黑" w:hAnsi="华文细黑"/>
          <w:sz w:val="24"/>
          <w:szCs w:val="24"/>
        </w:rPr>
      </w:pPr>
      <w:r w:rsidRPr="00107544">
        <w:rPr>
          <w:rFonts w:ascii="华文细黑" w:eastAsia="华文细黑" w:hAnsi="华文细黑" w:hint="eastAsia"/>
          <w:sz w:val="24"/>
          <w:szCs w:val="24"/>
        </w:rPr>
        <w:t xml:space="preserve"> </w:t>
      </w:r>
      <w:r w:rsidR="00684E5A">
        <w:rPr>
          <w:rFonts w:ascii="华文细黑" w:eastAsia="华文细黑" w:hAnsi="华文细黑" w:hint="eastAsia"/>
          <w:sz w:val="24"/>
          <w:szCs w:val="24"/>
        </w:rPr>
        <w:t xml:space="preserve">   </w:t>
      </w:r>
      <w:r w:rsidR="003A6FAF" w:rsidRPr="00107544">
        <w:rPr>
          <w:rFonts w:ascii="华文细黑" w:eastAsia="华文细黑" w:hAnsi="华文细黑" w:hint="eastAsia"/>
          <w:sz w:val="24"/>
          <w:szCs w:val="24"/>
        </w:rPr>
        <w:t>授权经办人签名：</w:t>
      </w:r>
      <w:r w:rsidR="00684E5A">
        <w:rPr>
          <w:rFonts w:ascii="华文细黑" w:eastAsia="华文细黑" w:hAnsi="华文细黑" w:hint="eastAsia"/>
          <w:sz w:val="24"/>
          <w:szCs w:val="24"/>
        </w:rPr>
        <w:t xml:space="preserve">                               单位公章：</w:t>
      </w:r>
    </w:p>
    <w:p w:rsidR="003A6FAF" w:rsidRDefault="003A6FAF" w:rsidP="003A6FAF">
      <w:pPr>
        <w:wordWrap w:val="0"/>
        <w:ind w:right="1200"/>
        <w:jc w:val="center"/>
        <w:rPr>
          <w:rFonts w:ascii="华文细黑" w:eastAsia="华文细黑" w:hAnsi="华文细黑"/>
          <w:sz w:val="24"/>
          <w:szCs w:val="24"/>
        </w:rPr>
      </w:pPr>
      <w:r>
        <w:rPr>
          <w:rFonts w:ascii="华文细黑" w:eastAsia="华文细黑" w:hAnsi="华文细黑" w:hint="eastAsia"/>
          <w:sz w:val="24"/>
          <w:szCs w:val="24"/>
        </w:rPr>
        <w:t xml:space="preserve">                 </w:t>
      </w:r>
    </w:p>
    <w:p w:rsidR="003A6FAF" w:rsidRDefault="003A6FAF" w:rsidP="003A6FAF">
      <w:pPr>
        <w:wordWrap w:val="0"/>
        <w:ind w:right="1200"/>
        <w:jc w:val="center"/>
        <w:rPr>
          <w:rFonts w:ascii="华文细黑" w:eastAsia="华文细黑" w:hAnsi="华文细黑"/>
          <w:sz w:val="24"/>
          <w:szCs w:val="24"/>
        </w:rPr>
      </w:pPr>
      <w:r>
        <w:rPr>
          <w:rFonts w:ascii="华文细黑" w:eastAsia="华文细黑" w:hAnsi="华文细黑" w:hint="eastAsia"/>
          <w:sz w:val="24"/>
          <w:szCs w:val="24"/>
        </w:rPr>
        <w:t xml:space="preserve">                     </w:t>
      </w:r>
      <w:r w:rsidR="006F18D9">
        <w:rPr>
          <w:rFonts w:ascii="华文细黑" w:eastAsia="华文细黑" w:hAnsi="华文细黑" w:hint="eastAsia"/>
          <w:sz w:val="24"/>
          <w:szCs w:val="24"/>
        </w:rPr>
        <w:t xml:space="preserve">                           </w:t>
      </w:r>
      <w:r w:rsidR="003118B1">
        <w:rPr>
          <w:rFonts w:ascii="华文细黑" w:eastAsia="华文细黑" w:hAnsi="华文细黑" w:hint="eastAsia"/>
          <w:sz w:val="24"/>
          <w:szCs w:val="24"/>
        </w:rPr>
        <w:t xml:space="preserve">      </w:t>
      </w:r>
      <w:r>
        <w:rPr>
          <w:rFonts w:ascii="华文细黑" w:eastAsia="华文细黑" w:hAnsi="华文细黑" w:hint="eastAsia"/>
          <w:sz w:val="24"/>
          <w:szCs w:val="24"/>
        </w:rPr>
        <w:t>年      月      日</w:t>
      </w:r>
    </w:p>
    <w:p w:rsidR="00107544" w:rsidRPr="00107544" w:rsidRDefault="00107544" w:rsidP="00107544">
      <w:pPr>
        <w:rPr>
          <w:rFonts w:ascii="华文细黑" w:eastAsia="华文细黑" w:hAnsi="华文细黑"/>
          <w:sz w:val="24"/>
          <w:szCs w:val="24"/>
        </w:rPr>
      </w:pPr>
    </w:p>
    <w:p w:rsidR="00FB5CB5" w:rsidRDefault="00FB5CB5" w:rsidP="00107544">
      <w:pPr>
        <w:rPr>
          <w:rFonts w:ascii="华文细黑" w:eastAsia="华文细黑" w:hAnsi="华文细黑"/>
          <w:sz w:val="24"/>
          <w:szCs w:val="24"/>
        </w:rPr>
      </w:pPr>
    </w:p>
    <w:p w:rsidR="00107544" w:rsidRPr="00D1776C" w:rsidRDefault="00107544" w:rsidP="00107544">
      <w:pPr>
        <w:rPr>
          <w:rFonts w:ascii="华文细黑" w:eastAsia="华文细黑" w:hAnsi="华文细黑"/>
          <w:szCs w:val="21"/>
        </w:rPr>
      </w:pPr>
      <w:r w:rsidRPr="00D1776C">
        <w:rPr>
          <w:rFonts w:ascii="华文细黑" w:eastAsia="华文细黑" w:hAnsi="华文细黑" w:hint="eastAsia"/>
          <w:szCs w:val="21"/>
        </w:rPr>
        <w:t>说明：</w:t>
      </w:r>
    </w:p>
    <w:p w:rsidR="00107544" w:rsidRPr="00D1776C" w:rsidRDefault="00107544" w:rsidP="00107544">
      <w:pPr>
        <w:rPr>
          <w:rFonts w:ascii="华文细黑" w:eastAsia="华文细黑" w:hAnsi="华文细黑"/>
          <w:szCs w:val="21"/>
        </w:rPr>
      </w:pPr>
      <w:r w:rsidRPr="00D1776C">
        <w:rPr>
          <w:rFonts w:ascii="华文细黑" w:eastAsia="华文细黑" w:hAnsi="华文细黑" w:hint="eastAsia"/>
          <w:szCs w:val="21"/>
        </w:rPr>
        <w:t xml:space="preserve">1. </w:t>
      </w:r>
      <w:r w:rsidR="00E175FB" w:rsidRPr="00D1776C">
        <w:rPr>
          <w:rFonts w:ascii="华文细黑" w:eastAsia="华文细黑" w:hAnsi="华文细黑" w:hint="eastAsia"/>
          <w:szCs w:val="21"/>
        </w:rPr>
        <w:t>华宸未来</w:t>
      </w:r>
      <w:r w:rsidRPr="00D1776C">
        <w:rPr>
          <w:rFonts w:ascii="华文细黑" w:eastAsia="华文细黑" w:hAnsi="华文细黑" w:hint="eastAsia"/>
          <w:szCs w:val="21"/>
        </w:rPr>
        <w:t>基金将按规定保存本表投资者资料，切实履行客户金融信息保护义务；</w:t>
      </w:r>
    </w:p>
    <w:p w:rsidR="001D583A" w:rsidRPr="00D1776C" w:rsidRDefault="00107544" w:rsidP="00107544">
      <w:pPr>
        <w:rPr>
          <w:rFonts w:ascii="华文细黑" w:eastAsia="华文细黑" w:hAnsi="华文细黑"/>
          <w:szCs w:val="21"/>
        </w:rPr>
      </w:pPr>
      <w:r w:rsidRPr="00D1776C">
        <w:rPr>
          <w:rFonts w:ascii="华文细黑" w:eastAsia="华文细黑" w:hAnsi="华文细黑" w:hint="eastAsia"/>
          <w:szCs w:val="21"/>
        </w:rPr>
        <w:t xml:space="preserve">2. </w:t>
      </w:r>
      <w:r w:rsidR="00E175FB" w:rsidRPr="00D1776C">
        <w:rPr>
          <w:rFonts w:ascii="华文细黑" w:eastAsia="华文细黑" w:hAnsi="华文细黑" w:hint="eastAsia"/>
          <w:szCs w:val="21"/>
        </w:rPr>
        <w:t>华宸未来</w:t>
      </w:r>
      <w:r w:rsidRPr="00D1776C">
        <w:rPr>
          <w:rFonts w:ascii="华文细黑" w:eastAsia="华文细黑" w:hAnsi="华文细黑" w:hint="eastAsia"/>
          <w:szCs w:val="21"/>
        </w:rPr>
        <w:t>基金采取有效措施，仍无法对资产管理计划其实际投资者及最终资金来源进行穿透识别的，</w:t>
      </w:r>
      <w:r w:rsidR="00E175FB" w:rsidRPr="00D1776C">
        <w:rPr>
          <w:rFonts w:ascii="华文细黑" w:eastAsia="华文细黑" w:hAnsi="华文细黑" w:hint="eastAsia"/>
          <w:szCs w:val="21"/>
        </w:rPr>
        <w:t>华宸未来</w:t>
      </w:r>
      <w:r w:rsidRPr="00D1776C">
        <w:rPr>
          <w:rFonts w:ascii="华文细黑" w:eastAsia="华文细黑" w:hAnsi="华文细黑" w:hint="eastAsia"/>
          <w:szCs w:val="21"/>
        </w:rPr>
        <w:t>基金将无法受理该资产管理计划购买</w:t>
      </w:r>
      <w:r w:rsidR="00996C1E" w:rsidRPr="00D1776C">
        <w:rPr>
          <w:rFonts w:ascii="华文细黑" w:eastAsia="华文细黑" w:hAnsi="华文细黑" w:hint="eastAsia"/>
          <w:szCs w:val="21"/>
        </w:rPr>
        <w:t>华宸未来</w:t>
      </w:r>
      <w:r w:rsidRPr="00D1776C">
        <w:rPr>
          <w:rFonts w:ascii="华文细黑" w:eastAsia="华文细黑" w:hAnsi="华文细黑" w:hint="eastAsia"/>
          <w:szCs w:val="21"/>
        </w:rPr>
        <w:t>基金旗下特定资产管理计划，敬请谅解。</w:t>
      </w:r>
    </w:p>
    <w:p w:rsidR="00050CF6" w:rsidRDefault="00050CF6" w:rsidP="00107544">
      <w:pPr>
        <w:pBdr>
          <w:bottom w:val="double" w:sz="6" w:space="1" w:color="auto"/>
        </w:pBdr>
        <w:rPr>
          <w:rFonts w:ascii="华文细黑" w:eastAsia="华文细黑" w:hAnsi="华文细黑"/>
          <w:sz w:val="24"/>
          <w:szCs w:val="24"/>
        </w:rPr>
      </w:pPr>
    </w:p>
    <w:p w:rsidR="00F00A4B" w:rsidRPr="00F00A4B" w:rsidRDefault="00F00A4B" w:rsidP="00F00A4B">
      <w:pPr>
        <w:jc w:val="center"/>
        <w:rPr>
          <w:rFonts w:ascii="华文细黑" w:eastAsia="华文细黑" w:hAnsi="华文细黑"/>
          <w:b/>
          <w:szCs w:val="21"/>
        </w:rPr>
      </w:pPr>
      <w:r w:rsidRPr="00F00A4B">
        <w:rPr>
          <w:rFonts w:ascii="华文细黑" w:eastAsia="华文细黑" w:hAnsi="华文细黑" w:hint="eastAsia"/>
          <w:b/>
          <w:szCs w:val="21"/>
        </w:rPr>
        <w:t>以下由华宸未来基金管理有限公司填写</w:t>
      </w:r>
    </w:p>
    <w:p w:rsidR="00DD7D57" w:rsidRDefault="00DD7D57" w:rsidP="00DD7D57">
      <w:pPr>
        <w:rPr>
          <w:rFonts w:ascii="华文细黑" w:eastAsia="华文细黑" w:hAnsi="华文细黑"/>
          <w:sz w:val="24"/>
          <w:szCs w:val="24"/>
        </w:rPr>
      </w:pPr>
    </w:p>
    <w:p w:rsidR="00F00A4B" w:rsidRPr="00DD7D57" w:rsidRDefault="00024C73" w:rsidP="00DD7D57">
      <w:pPr>
        <w:rPr>
          <w:rFonts w:ascii="华文细黑" w:eastAsia="华文细黑" w:hAnsi="华文细黑"/>
          <w:sz w:val="24"/>
          <w:szCs w:val="24"/>
        </w:rPr>
      </w:pPr>
      <w:r>
        <w:rPr>
          <w:rFonts w:ascii="华文细黑" w:eastAsia="华文细黑" w:hAnsi="华文细黑" w:hint="eastAsia"/>
          <w:sz w:val="24"/>
          <w:szCs w:val="24"/>
        </w:rPr>
        <w:t>经办人：                      复核人：                      日期：</w:t>
      </w:r>
    </w:p>
    <w:p w:rsidR="00DD7D57" w:rsidRPr="00DD7D57" w:rsidRDefault="00DD7D57" w:rsidP="00DD7D57">
      <w:pPr>
        <w:rPr>
          <w:rFonts w:ascii="华文细黑" w:eastAsia="华文细黑" w:hAnsi="华文细黑"/>
          <w:sz w:val="24"/>
          <w:szCs w:val="24"/>
        </w:rPr>
      </w:pPr>
    </w:p>
    <w:p w:rsidR="00D1776C" w:rsidRPr="00DD7D57" w:rsidRDefault="00D1776C" w:rsidP="00DD7D57">
      <w:pPr>
        <w:rPr>
          <w:rFonts w:ascii="华文细黑" w:eastAsia="华文细黑" w:hAnsi="华文细黑"/>
          <w:sz w:val="24"/>
          <w:szCs w:val="24"/>
        </w:rPr>
      </w:pPr>
    </w:p>
    <w:sectPr w:rsidR="00D1776C" w:rsidRPr="00DD7D57" w:rsidSect="00C50AA6">
      <w:headerReference w:type="default" r:id="rId8"/>
      <w:footerReference w:type="default" r:id="rId9"/>
      <w:pgSz w:w="11906" w:h="16838"/>
      <w:pgMar w:top="284" w:right="851" w:bottom="720" w:left="6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F9E" w:rsidRDefault="00B41F9E" w:rsidP="00D93611">
      <w:r>
        <w:separator/>
      </w:r>
    </w:p>
  </w:endnote>
  <w:endnote w:type="continuationSeparator" w:id="0">
    <w:p w:rsidR="00B41F9E" w:rsidRDefault="00B41F9E" w:rsidP="00D9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D9" w:rsidRPr="009C21FF" w:rsidRDefault="00695BD9" w:rsidP="00695BD9">
    <w:pPr>
      <w:autoSpaceDE w:val="0"/>
      <w:autoSpaceDN w:val="0"/>
      <w:adjustRightInd w:val="0"/>
      <w:spacing w:line="360" w:lineRule="exact"/>
      <w:jc w:val="left"/>
      <w:rPr>
        <w:rFonts w:ascii="华文细黑" w:eastAsia="华文细黑" w:hAnsi="华文细黑" w:cs="宋体"/>
        <w:color w:val="000000"/>
        <w:kern w:val="0"/>
        <w:sz w:val="18"/>
        <w:szCs w:val="21"/>
      </w:rPr>
    </w:pPr>
    <w:r w:rsidRPr="009C21FF">
      <w:rPr>
        <w:rFonts w:ascii="华文细黑" w:eastAsia="华文细黑" w:hAnsi="华文细黑" w:cs="宋体" w:hint="eastAsia"/>
        <w:color w:val="000000"/>
        <w:kern w:val="0"/>
        <w:sz w:val="18"/>
        <w:szCs w:val="21"/>
      </w:rPr>
      <w:t>华宸未来基金管理有限公司</w:t>
    </w:r>
    <w:r w:rsidRPr="009C21FF">
      <w:rPr>
        <w:rFonts w:ascii="华文细黑" w:eastAsia="华文细黑" w:hAnsi="华文细黑" w:cs="宋体"/>
        <w:color w:val="000000"/>
        <w:kern w:val="0"/>
        <w:sz w:val="18"/>
        <w:szCs w:val="21"/>
      </w:rPr>
      <w:t xml:space="preserve"> </w:t>
    </w:r>
    <w:r w:rsidRPr="009C21FF">
      <w:rPr>
        <w:rFonts w:ascii="华文细黑" w:eastAsia="华文细黑" w:hAnsi="华文细黑" w:cs="宋体" w:hint="eastAsia"/>
        <w:color w:val="000000"/>
        <w:kern w:val="0"/>
        <w:sz w:val="18"/>
        <w:szCs w:val="21"/>
      </w:rPr>
      <w:t>直销中心</w:t>
    </w:r>
    <w:r w:rsidRPr="009C21FF">
      <w:rPr>
        <w:rFonts w:ascii="华文细黑" w:eastAsia="华文细黑" w:hAnsi="华文细黑" w:cs="宋体"/>
        <w:color w:val="000000"/>
        <w:kern w:val="0"/>
        <w:sz w:val="18"/>
        <w:szCs w:val="21"/>
      </w:rPr>
      <w:t xml:space="preserve"> </w:t>
    </w:r>
    <w:r w:rsidRPr="009C21FF">
      <w:rPr>
        <w:rFonts w:ascii="华文细黑" w:eastAsia="华文细黑" w:hAnsi="华文细黑" w:cs="宋体" w:hint="eastAsia"/>
        <w:color w:val="000000"/>
        <w:kern w:val="0"/>
        <w:sz w:val="18"/>
        <w:szCs w:val="21"/>
      </w:rPr>
      <w:t xml:space="preserve">     地址：上海市虹口区四川北路859号 中信广场1608室</w:t>
    </w:r>
    <w:r w:rsidRPr="009C21FF">
      <w:rPr>
        <w:rFonts w:ascii="华文细黑" w:eastAsia="华文细黑" w:hAnsi="华文细黑" w:cs="宋体"/>
        <w:color w:val="000000"/>
        <w:kern w:val="0"/>
        <w:sz w:val="18"/>
        <w:szCs w:val="21"/>
      </w:rPr>
      <w:t xml:space="preserve">     </w:t>
    </w:r>
    <w:r w:rsidRPr="009C21FF">
      <w:rPr>
        <w:rFonts w:ascii="华文细黑" w:eastAsia="华文细黑" w:hAnsi="华文细黑" w:cs="宋体" w:hint="eastAsia"/>
        <w:color w:val="000000"/>
        <w:kern w:val="0"/>
        <w:sz w:val="18"/>
        <w:szCs w:val="21"/>
      </w:rPr>
      <w:t xml:space="preserve">  邮编：</w:t>
    </w:r>
    <w:r w:rsidRPr="009C21FF">
      <w:rPr>
        <w:rFonts w:ascii="华文细黑" w:eastAsia="华文细黑" w:hAnsi="华文细黑" w:cs="宋体"/>
        <w:color w:val="000000"/>
        <w:kern w:val="0"/>
        <w:sz w:val="18"/>
        <w:szCs w:val="21"/>
      </w:rPr>
      <w:t>200</w:t>
    </w:r>
    <w:r w:rsidRPr="009C21FF">
      <w:rPr>
        <w:rFonts w:ascii="华文细黑" w:eastAsia="华文细黑" w:hAnsi="华文细黑" w:cs="宋体" w:hint="eastAsia"/>
        <w:color w:val="000000"/>
        <w:kern w:val="0"/>
        <w:sz w:val="18"/>
        <w:szCs w:val="21"/>
      </w:rPr>
      <w:t>085</w:t>
    </w:r>
    <w:r w:rsidRPr="009C21FF">
      <w:rPr>
        <w:rFonts w:ascii="华文细黑" w:eastAsia="华文细黑" w:hAnsi="华文细黑" w:cs="宋体"/>
        <w:color w:val="000000"/>
        <w:kern w:val="0"/>
        <w:sz w:val="18"/>
        <w:szCs w:val="21"/>
      </w:rPr>
      <w:t xml:space="preserve"> </w:t>
    </w:r>
    <w:r w:rsidRPr="009C21FF">
      <w:rPr>
        <w:rFonts w:ascii="华文细黑" w:eastAsia="华文细黑" w:hAnsi="华文细黑" w:cs="宋体" w:hint="eastAsia"/>
        <w:color w:val="000000"/>
        <w:kern w:val="0"/>
        <w:sz w:val="18"/>
        <w:szCs w:val="21"/>
      </w:rPr>
      <w:t xml:space="preserve">              </w:t>
    </w:r>
  </w:p>
  <w:p w:rsidR="00695BD9" w:rsidRPr="009C21FF" w:rsidRDefault="00695BD9" w:rsidP="00695BD9">
    <w:pPr>
      <w:autoSpaceDE w:val="0"/>
      <w:autoSpaceDN w:val="0"/>
      <w:adjustRightInd w:val="0"/>
      <w:spacing w:line="360" w:lineRule="exact"/>
      <w:jc w:val="left"/>
      <w:rPr>
        <w:rFonts w:ascii="宋体" w:eastAsia="宋体" w:hAnsi="Times New Roman" w:cs="宋体"/>
        <w:color w:val="000000"/>
        <w:kern w:val="0"/>
        <w:sz w:val="18"/>
        <w:szCs w:val="21"/>
      </w:rPr>
    </w:pPr>
    <w:r w:rsidRPr="009C21FF">
      <w:rPr>
        <w:rFonts w:ascii="华文细黑" w:eastAsia="华文细黑" w:hAnsi="华文细黑" w:cs="宋体" w:hint="eastAsia"/>
        <w:color w:val="000000"/>
        <w:kern w:val="0"/>
        <w:sz w:val="18"/>
        <w:szCs w:val="21"/>
      </w:rPr>
      <w:t>联系电话：400-920-0699                交易传真：021-65870156          直销Email：</w:t>
    </w:r>
    <w:r w:rsidRPr="009C21FF">
      <w:rPr>
        <w:rFonts w:ascii="华文细黑" w:eastAsia="华文细黑" w:hAnsi="华文细黑" w:cs="宋体" w:hint="eastAsia"/>
        <w:kern w:val="0"/>
        <w:sz w:val="18"/>
        <w:szCs w:val="21"/>
      </w:rPr>
      <w:t>zxgt@hcmiraefund.com</w:t>
    </w:r>
  </w:p>
  <w:p w:rsidR="00695BD9" w:rsidRPr="00695BD9" w:rsidRDefault="00695BD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F9E" w:rsidRDefault="00B41F9E" w:rsidP="00D93611">
      <w:r>
        <w:separator/>
      </w:r>
    </w:p>
  </w:footnote>
  <w:footnote w:type="continuationSeparator" w:id="0">
    <w:p w:rsidR="00B41F9E" w:rsidRDefault="00B41F9E" w:rsidP="00D93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645" w:rsidRPr="009A3645" w:rsidRDefault="002B5E69" w:rsidP="002B5E69">
    <w:pPr>
      <w:pStyle w:val="a8"/>
      <w:jc w:val="left"/>
    </w:pPr>
    <w:r>
      <w:rPr>
        <w:rFonts w:ascii="华文细黑" w:eastAsia="华文细黑" w:hAnsi="华文细黑" w:hint="eastAsia"/>
        <w:noProof/>
        <w:sz w:val="24"/>
        <w:szCs w:val="24"/>
      </w:rPr>
      <w:drawing>
        <wp:anchor distT="0" distB="0" distL="114300" distR="114300" simplePos="0" relativeHeight="251658240" behindDoc="0" locked="0" layoutInCell="1" allowOverlap="1">
          <wp:simplePos x="0" y="0"/>
          <wp:positionH relativeFrom="column">
            <wp:posOffset>-49530</wp:posOffset>
          </wp:positionH>
          <wp:positionV relativeFrom="paragraph">
            <wp:posOffset>-455930</wp:posOffset>
          </wp:positionV>
          <wp:extent cx="1945640" cy="606425"/>
          <wp:effectExtent l="0" t="0" r="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宸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5640" cy="606425"/>
                  </a:xfrm>
                  <a:prstGeom prst="rect">
                    <a:avLst/>
                  </a:prstGeom>
                </pic:spPr>
              </pic:pic>
            </a:graphicData>
          </a:graphic>
          <wp14:sizeRelH relativeFrom="page">
            <wp14:pctWidth>0</wp14:pctWidth>
          </wp14:sizeRelH>
          <wp14:sizeRelV relativeFrom="page">
            <wp14:pctHeight>0</wp14:pctHeight>
          </wp14:sizeRelV>
        </wp:anchor>
      </w:drawing>
    </w:r>
    <w:r>
      <w:rPr>
        <w:rFonts w:ascii="华文细黑" w:eastAsia="华文细黑" w:hAnsi="华文细黑" w:hint="eastAsia"/>
        <w:sz w:val="24"/>
        <w:szCs w:val="24"/>
      </w:rPr>
      <w:t xml:space="preserve">                                                                          </w:t>
    </w:r>
    <w:r w:rsidR="009A3645" w:rsidRPr="009A3645">
      <w:rPr>
        <w:rFonts w:ascii="华文细黑" w:eastAsia="华文细黑" w:hAnsi="华文细黑" w:hint="eastAsia"/>
        <w:sz w:val="24"/>
        <w:szCs w:val="24"/>
      </w:rPr>
      <w:t>请双面打印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A1C28"/>
    <w:multiLevelType w:val="hybridMultilevel"/>
    <w:tmpl w:val="5F84E738"/>
    <w:lvl w:ilvl="0" w:tplc="FBE8A8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C7D"/>
    <w:rsid w:val="00005F33"/>
    <w:rsid w:val="00024C73"/>
    <w:rsid w:val="00050CF6"/>
    <w:rsid w:val="00107544"/>
    <w:rsid w:val="00153E39"/>
    <w:rsid w:val="00186C6C"/>
    <w:rsid w:val="001C2550"/>
    <w:rsid w:val="001C4EBF"/>
    <w:rsid w:val="001D583A"/>
    <w:rsid w:val="00262E59"/>
    <w:rsid w:val="002B5E69"/>
    <w:rsid w:val="002E74EB"/>
    <w:rsid w:val="003118B1"/>
    <w:rsid w:val="003A6FAF"/>
    <w:rsid w:val="003C0545"/>
    <w:rsid w:val="00455C7D"/>
    <w:rsid w:val="00481FE6"/>
    <w:rsid w:val="004841FC"/>
    <w:rsid w:val="004E2C18"/>
    <w:rsid w:val="0051410D"/>
    <w:rsid w:val="005B1BF1"/>
    <w:rsid w:val="00620743"/>
    <w:rsid w:val="006416D9"/>
    <w:rsid w:val="00684E5A"/>
    <w:rsid w:val="00695BD9"/>
    <w:rsid w:val="006E2A42"/>
    <w:rsid w:val="006F18D9"/>
    <w:rsid w:val="00731F2F"/>
    <w:rsid w:val="00816212"/>
    <w:rsid w:val="00864AED"/>
    <w:rsid w:val="008845E3"/>
    <w:rsid w:val="008B39BA"/>
    <w:rsid w:val="00937B32"/>
    <w:rsid w:val="00996C1E"/>
    <w:rsid w:val="009A3645"/>
    <w:rsid w:val="009C21FF"/>
    <w:rsid w:val="00A01DA2"/>
    <w:rsid w:val="00AD23C1"/>
    <w:rsid w:val="00AE4287"/>
    <w:rsid w:val="00B12C9C"/>
    <w:rsid w:val="00B41F9E"/>
    <w:rsid w:val="00B54EA2"/>
    <w:rsid w:val="00B90C16"/>
    <w:rsid w:val="00C1327D"/>
    <w:rsid w:val="00C50AA6"/>
    <w:rsid w:val="00D1776C"/>
    <w:rsid w:val="00D358F2"/>
    <w:rsid w:val="00D93611"/>
    <w:rsid w:val="00DC7D0D"/>
    <w:rsid w:val="00DD7D57"/>
    <w:rsid w:val="00DE4978"/>
    <w:rsid w:val="00E03D04"/>
    <w:rsid w:val="00E175FB"/>
    <w:rsid w:val="00E540DA"/>
    <w:rsid w:val="00E90FB1"/>
    <w:rsid w:val="00EB7EA9"/>
    <w:rsid w:val="00F00A4B"/>
    <w:rsid w:val="00FB5CB5"/>
    <w:rsid w:val="00FC1F8C"/>
    <w:rsid w:val="00FD72A2"/>
    <w:rsid w:val="00FE73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36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3611"/>
    <w:rPr>
      <w:sz w:val="18"/>
      <w:szCs w:val="18"/>
    </w:rPr>
  </w:style>
  <w:style w:type="paragraph" w:styleId="a4">
    <w:name w:val="footer"/>
    <w:basedOn w:val="a"/>
    <w:link w:val="Char0"/>
    <w:uiPriority w:val="99"/>
    <w:unhideWhenUsed/>
    <w:rsid w:val="00D93611"/>
    <w:pPr>
      <w:tabs>
        <w:tab w:val="center" w:pos="4153"/>
        <w:tab w:val="right" w:pos="8306"/>
      </w:tabs>
      <w:snapToGrid w:val="0"/>
      <w:jc w:val="left"/>
    </w:pPr>
    <w:rPr>
      <w:sz w:val="18"/>
      <w:szCs w:val="18"/>
    </w:rPr>
  </w:style>
  <w:style w:type="character" w:customStyle="1" w:styleId="Char0">
    <w:name w:val="页脚 Char"/>
    <w:basedOn w:val="a0"/>
    <w:link w:val="a4"/>
    <w:uiPriority w:val="99"/>
    <w:rsid w:val="00D93611"/>
    <w:rPr>
      <w:sz w:val="18"/>
      <w:szCs w:val="18"/>
    </w:rPr>
  </w:style>
  <w:style w:type="paragraph" w:styleId="a5">
    <w:name w:val="List Paragraph"/>
    <w:basedOn w:val="a"/>
    <w:uiPriority w:val="34"/>
    <w:qFormat/>
    <w:rsid w:val="003C0545"/>
    <w:pPr>
      <w:ind w:firstLineChars="200" w:firstLine="420"/>
    </w:pPr>
  </w:style>
  <w:style w:type="table" w:styleId="a6">
    <w:name w:val="Table Grid"/>
    <w:basedOn w:val="a1"/>
    <w:uiPriority w:val="59"/>
    <w:rsid w:val="00FC1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semiHidden/>
    <w:unhideWhenUsed/>
    <w:rsid w:val="00DD7D57"/>
    <w:rPr>
      <w:color w:val="0000FF"/>
      <w:u w:val="single"/>
    </w:rPr>
  </w:style>
  <w:style w:type="paragraph" w:styleId="a8">
    <w:name w:val="No Spacing"/>
    <w:uiPriority w:val="1"/>
    <w:qFormat/>
    <w:rsid w:val="009A3645"/>
    <w:pPr>
      <w:widowControl w:val="0"/>
      <w:jc w:val="both"/>
    </w:pPr>
  </w:style>
  <w:style w:type="paragraph" w:styleId="a9">
    <w:name w:val="Balloon Text"/>
    <w:basedOn w:val="a"/>
    <w:link w:val="Char1"/>
    <w:uiPriority w:val="99"/>
    <w:semiHidden/>
    <w:unhideWhenUsed/>
    <w:rsid w:val="002B5E69"/>
    <w:rPr>
      <w:sz w:val="18"/>
      <w:szCs w:val="18"/>
    </w:rPr>
  </w:style>
  <w:style w:type="character" w:customStyle="1" w:styleId="Char1">
    <w:name w:val="批注框文本 Char"/>
    <w:basedOn w:val="a0"/>
    <w:link w:val="a9"/>
    <w:uiPriority w:val="99"/>
    <w:semiHidden/>
    <w:rsid w:val="002B5E6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36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3611"/>
    <w:rPr>
      <w:sz w:val="18"/>
      <w:szCs w:val="18"/>
    </w:rPr>
  </w:style>
  <w:style w:type="paragraph" w:styleId="a4">
    <w:name w:val="footer"/>
    <w:basedOn w:val="a"/>
    <w:link w:val="Char0"/>
    <w:uiPriority w:val="99"/>
    <w:unhideWhenUsed/>
    <w:rsid w:val="00D93611"/>
    <w:pPr>
      <w:tabs>
        <w:tab w:val="center" w:pos="4153"/>
        <w:tab w:val="right" w:pos="8306"/>
      </w:tabs>
      <w:snapToGrid w:val="0"/>
      <w:jc w:val="left"/>
    </w:pPr>
    <w:rPr>
      <w:sz w:val="18"/>
      <w:szCs w:val="18"/>
    </w:rPr>
  </w:style>
  <w:style w:type="character" w:customStyle="1" w:styleId="Char0">
    <w:name w:val="页脚 Char"/>
    <w:basedOn w:val="a0"/>
    <w:link w:val="a4"/>
    <w:uiPriority w:val="99"/>
    <w:rsid w:val="00D93611"/>
    <w:rPr>
      <w:sz w:val="18"/>
      <w:szCs w:val="18"/>
    </w:rPr>
  </w:style>
  <w:style w:type="paragraph" w:styleId="a5">
    <w:name w:val="List Paragraph"/>
    <w:basedOn w:val="a"/>
    <w:uiPriority w:val="34"/>
    <w:qFormat/>
    <w:rsid w:val="003C0545"/>
    <w:pPr>
      <w:ind w:firstLineChars="200" w:firstLine="420"/>
    </w:pPr>
  </w:style>
  <w:style w:type="table" w:styleId="a6">
    <w:name w:val="Table Grid"/>
    <w:basedOn w:val="a1"/>
    <w:uiPriority w:val="59"/>
    <w:rsid w:val="00FC1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semiHidden/>
    <w:unhideWhenUsed/>
    <w:rsid w:val="00DD7D57"/>
    <w:rPr>
      <w:color w:val="0000FF"/>
      <w:u w:val="single"/>
    </w:rPr>
  </w:style>
  <w:style w:type="paragraph" w:styleId="a8">
    <w:name w:val="No Spacing"/>
    <w:uiPriority w:val="1"/>
    <w:qFormat/>
    <w:rsid w:val="009A3645"/>
    <w:pPr>
      <w:widowControl w:val="0"/>
      <w:jc w:val="both"/>
    </w:pPr>
  </w:style>
  <w:style w:type="paragraph" w:styleId="a9">
    <w:name w:val="Balloon Text"/>
    <w:basedOn w:val="a"/>
    <w:link w:val="Char1"/>
    <w:uiPriority w:val="99"/>
    <w:semiHidden/>
    <w:unhideWhenUsed/>
    <w:rsid w:val="002B5E69"/>
    <w:rPr>
      <w:sz w:val="18"/>
      <w:szCs w:val="18"/>
    </w:rPr>
  </w:style>
  <w:style w:type="character" w:customStyle="1" w:styleId="Char1">
    <w:name w:val="批注框文本 Char"/>
    <w:basedOn w:val="a0"/>
    <w:link w:val="a9"/>
    <w:uiPriority w:val="99"/>
    <w:semiHidden/>
    <w:rsid w:val="002B5E6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206</Words>
  <Characters>1177</Characters>
  <Application>Microsoft Office Word</Application>
  <DocSecurity>0</DocSecurity>
  <Lines>9</Lines>
  <Paragraphs>2</Paragraphs>
  <ScaleCrop>false</ScaleCrop>
  <Company/>
  <LinksUpToDate>false</LinksUpToDate>
  <CharactersWithSpaces>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王颖</dc:creator>
  <cp:keywords/>
  <dc:description/>
  <cp:lastModifiedBy>王颖</cp:lastModifiedBy>
  <cp:revision>64</cp:revision>
  <dcterms:created xsi:type="dcterms:W3CDTF">2019-04-23T02:50:00Z</dcterms:created>
  <dcterms:modified xsi:type="dcterms:W3CDTF">2019-04-23T06:02:00Z</dcterms:modified>
</cp:coreProperties>
</file>